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Hydrofarm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1,337,456.00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1,337,456.00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1,337,456.00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Dov Gertzulin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1,337,456.00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1,337,456.00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1,337,456.00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2" w:name="page3"/>
    <w:bookmarkEnd w:id="2"/>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DG Value Partners II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1,187,663.00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1,187,663.00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1,187,663.00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0"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Hydrofarm Holdings Group, Inc.</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60" w:orient="portrait"/>
          <w:cols w:equalWidth="0" w:num="1">
            <w:col w:w="10139"/>
          </w:cols>
          <w:pgMar w:left="320" w:top="355" w:right="1440" w:bottom="0" w:gutter="0" w:footer="0" w:header="0"/>
          <w:type w:val="continuous"/>
        </w:sectPr>
      </w:pPr>
    </w:p>
    <w:bookmarkStart w:id="3" w:name="page4"/>
    <w:bookmarkEnd w:id="3"/>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1510 Main Street Shoemakersville, Pennsylvania 19555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480"/>
        <w:spacing w:after="0" w:line="309" w:lineRule="auto"/>
        <w:rPr>
          <w:sz w:val="20"/>
          <w:szCs w:val="20"/>
          <w:color w:val="auto"/>
        </w:rPr>
      </w:pPr>
      <w:r>
        <w:rPr>
          <w:rFonts w:ascii="Times New Roman" w:cs="Times New Roman" w:eastAsia="Times New Roman" w:hAnsi="Times New Roman"/>
          <w:sz w:val="22"/>
          <w:szCs w:val="22"/>
          <w:color w:val="auto"/>
        </w:rPr>
        <w:t>DG Capital Management, LLC* Dov Gertzulin* DG Value Partners II Master Fund, LP*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Lexington Avenue, Suite 2745 New York, New York 10170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DG Capital Management, LLC - Delaware Dov Gertzulin - United States DG Value Partners II Master Fund, LP - Cayman Islands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355" w:right="439" w:bottom="0" w:gutter="0" w:footer="0" w:header="0"/>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DG Capital Management, LLC: 1,337,456* Dov Gertzulin: 1,337,456* DG Value Partners II Master Fund, LP: 1,187,663* *The Common Stock (the "Shares") of Hydrofarm Holdings Group, Inc. (the "Issuer"), reported herein represents the number of Shares currently held by DG Value Partners II Master Fund, LP (the Fund), and other funds and accounts (collectively with the Fund, the "DG Entities"), advised by DG Capital Management, LLC (the "Investment Manager"). Dov Gertzulin serves as the managing member of both (1) the Investment Manager and (2) the general partner to the Fund (the "Managing Member," and collectively with the DG Entities and the Investment Manager, the "Reporting Persons.") By virtue of these relationships, the Reporting Persons may be deemed to have shared voting and dispositive power with respect to the Shares owned directly by the DG Entities. As of the date which required this filing, the Managing Member and Investment Manager beneficially owned (i) 1,337,456 Shares; (ii) certain warrants; and (iii) certain prefunded warrants, each (ii) and (iii) can ultimately be exercisable into Shares. Further, each of (i) - (iii) are subject to a blocker which prevents the Reporting Persons from exercising its warrants and prefunded warrants to purchase Shares or otherwise convert such instruments into Shares to the extent that, upon such conversion, the Reporting Persons, together with its affiliates, would beneficially own in excess of 9.99% of the Shares outstanding as a result of such conversion (the "Blocker"). Additionally, as of the date which required this filing, the Fund held (i) 1,187,663 Shares; (ii) certain warrants; and (iii) certain prefunded warrants, each (ii) and (iii) can ultimately be exercisable into Shares. Further, each of (i) - (iii) are subject to a blocker which prevents the Reporting Persons from exercising its warrants and prefunded warrants to purchase Shares or otherwise convert such instruments into Shares to the extent that, upon such conversion, the Reporting Persons, together with its affiliates, would beneficially own in excess of 9.99% of the Shares outstanding as a result of such conversion (the "Blocker"). The percent of class reported herein is based upon statements in the Issuer's Form 424B5 (the Prospectus) filed on October 29, 2026, that there were 13,390,298 Shares outstanding as of October 27, 2026. The Reporting Persons can also potentially acquire additional Shares upon the exercise of certain warrants and certain prefunded warrants, subject to the Blocker, in accordance with Rule 13d-3(d)(1)(i) under the Securities Exchange Act of 1934 (the "Act"). This report shall not be deemed an admission that the Reporting Persons are beneficial owners of the Shares for purposes of Section 13 of the Act, as amended, or for any other purpose. Each of the Reporting Persons disclaims</w:t>
      </w:r>
    </w:p>
    <w:p>
      <w:pPr>
        <w:sectPr>
          <w:pgSz w:w="11900" w:h="16838" w:orient="portrait"/>
          <w:cols w:equalWidth="0" w:num="1">
            <w:col w:w="11100"/>
          </w:cols>
          <w:pgMar w:left="360" w:top="355" w:right="439" w:bottom="0" w:gutter="0" w:footer="0" w:header="0"/>
          <w:type w:val="continuous"/>
        </w:sectPr>
      </w:pPr>
    </w:p>
    <w:bookmarkStart w:id="4" w:name="page5"/>
    <w:bookmarkEnd w:id="4"/>
    <w:p>
      <w:pPr>
        <w:ind w:left="920" w:right="80"/>
        <w:spacing w:after="0" w:line="256" w:lineRule="auto"/>
        <w:rPr>
          <w:sz w:val="20"/>
          <w:szCs w:val="20"/>
          <w:color w:val="auto"/>
        </w:rPr>
      </w:pPr>
      <w:r>
        <w:rPr>
          <w:rFonts w:ascii="Times New Roman" w:cs="Times New Roman" w:eastAsia="Times New Roman" w:hAnsi="Times New Roman"/>
          <w:sz w:val="22"/>
          <w:szCs w:val="22"/>
          <w:color w:val="auto"/>
        </w:rPr>
        <w:t>beneficial ownership of the Shares reported herein except to the extent of the Reporting Persons pecuniary interest, if any, therein.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DG Capital Management, LLC - 9.9%* Dov Gertzulin - 9.9%* DG Value Partners II Master Fund, LP - 8.9%*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DG Capital Management, LLC - 0 Dov Gertzulin - 0 DG Value Partners II Master Fund, LP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DG Capital Management, LLC - 1,337,456* Dov Gertzulin - 1,337,456* DG Value Partners II Master Fund, LP - 1,187,663*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DG Capital Management, LLC - 0 Dov Gertzulin - 0 DG Value Partners II Master Fund, LP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DG Capital Management, LLC - 1,337,456* Dov Gertzulin - 1,337,456* DG Value Partners II Master Fund, LP - 1,187,663*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DG Capital Management,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Gertzulin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Dov Gertzulin,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Dov Gertzulin</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Gertzulin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Dov Gertzulin, Individually</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DG Value Partners II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Gertzulin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Dov Gertzulin,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DG Capital Partners II, LLC</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11/03/2026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Hydrofarm Holdings Group,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03,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 Capital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Dov Gertzulin,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Dov Gertzulin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Dov Gertzulin, Individually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 Value Partners II Master Fund,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Dov Gertzulin, Managing Member of the General Partner, DG Capital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2026-11-03T15:09:55Z</dcterms:created>
  <dcterms:modified xsi:type="dcterms:W3CDTF">2026-11-03T15:09:55Z</dcterms:modified>
</cp:coreProperties>
</file>